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黑体" w:eastAsia="仿宋_GB2312" w:cs="黑体"/>
          <w:spacing w:val="-4"/>
          <w:sz w:val="31"/>
          <w:szCs w:val="31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left="0"/>
        <w:textAlignment w:val="auto"/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  <w:t>2023年度部门整体支出绩效评价基础数据表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</w:pPr>
    </w:p>
    <w:tbl>
      <w:tblPr>
        <w:tblStyle w:val="15"/>
        <w:tblW w:w="9277" w:type="dxa"/>
        <w:jc w:val="center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419"/>
        <w:gridCol w:w="964"/>
        <w:gridCol w:w="965"/>
        <w:gridCol w:w="1"/>
        <w:gridCol w:w="985"/>
        <w:gridCol w:w="986"/>
        <w:gridCol w:w="978"/>
        <w:gridCol w:w="97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9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13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13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100%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2022年决算数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2023年预算数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2023年决算数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三公经费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0.38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1、公务用车购置和维护经费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其中：公车购置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59" w:firstLineChars="695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公车运行维护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2、出国经费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3、公务接待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0.38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308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3191.66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3191.66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企业奖补项目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308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腌制奖补项目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3191.66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3191.66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、专项资金（每个专项一行）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公用经费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15.17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20.87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20.87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其中：办公经费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6.5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13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13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水费、电费、差旅费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1.8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会议费、培训费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0.09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政府采购金额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133.63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145.59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8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楼堂馆所控制情况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（2023年完工项目）</w:t>
            </w: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批复规模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（㎡）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实际规模（㎡）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预算投资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投资概算控制率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厉行节约保障措施</w:t>
            </w:r>
          </w:p>
        </w:tc>
        <w:tc>
          <w:tcPr>
            <w:tcW w:w="5858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厉行节约，减少开支，保运转</w:t>
            </w:r>
          </w:p>
        </w:tc>
      </w:tr>
    </w:tbl>
    <w:p>
      <w:pPr>
        <w:rPr>
          <w:rFonts w:hint="eastAsia"/>
          <w:lang w:eastAsia="zh-CN"/>
        </w:rPr>
      </w:pPr>
      <w:r>
        <w:rPr>
          <w:rFonts w:hint="eastAsia"/>
        </w:rPr>
        <w:t>说明：“项目支出” 需要填报基本支出以外的所有项目支出情况，“公用经费”填报基本支出</w:t>
      </w:r>
      <w:r>
        <w:rPr>
          <w:rFonts w:hint="eastAsia"/>
          <w:lang w:eastAsia="zh-CN"/>
        </w:rPr>
        <w:t>中的一般商品和服务支出。</w:t>
      </w:r>
    </w:p>
    <w:p>
      <w:pPr>
        <w:pStyle w:val="6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r>
        <w:rPr>
          <w:rFonts w:hint="eastAsia"/>
        </w:rPr>
        <w:t>填表人：</w:t>
      </w:r>
      <w:r>
        <w:rPr>
          <w:rFonts w:hint="eastAsia"/>
          <w:lang w:eastAsia="zh-CN"/>
        </w:rPr>
        <w:t>衡大勇</w:t>
      </w:r>
      <w:r>
        <w:rPr>
          <w:rFonts w:hint="eastAsia"/>
        </w:rPr>
        <w:t xml:space="preserve"> 填报日期：</w:t>
      </w:r>
      <w:r>
        <w:rPr>
          <w:rFonts w:hint="eastAsia"/>
          <w:lang w:val="en-US" w:eastAsia="zh-CN"/>
        </w:rPr>
        <w:t>5.21</w:t>
      </w:r>
      <w:r>
        <w:rPr>
          <w:rFonts w:hint="eastAsia"/>
        </w:rPr>
        <w:t xml:space="preserve">  联系电话：</w:t>
      </w:r>
      <w:r>
        <w:rPr>
          <w:rFonts w:hint="eastAsia"/>
          <w:lang w:val="en-US" w:eastAsia="zh-CN"/>
        </w:rPr>
        <w:t>13789051958</w:t>
      </w:r>
      <w:r>
        <w:rPr>
          <w:rFonts w:hint="eastAsia"/>
        </w:rPr>
        <w:t xml:space="preserve"> 单位负责人签字：</w:t>
      </w:r>
    </w:p>
    <w:p>
      <w:pPr>
        <w:rPr>
          <w:spacing w:val="-13"/>
          <w:sz w:val="22"/>
          <w:szCs w:val="22"/>
        </w:rPr>
      </w:pPr>
      <w:r>
        <w:rPr>
          <w:spacing w:val="-13"/>
          <w:sz w:val="22"/>
          <w:szCs w:val="2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6"/>
      </w:pPr>
    </w:p>
    <w:p>
      <w:pPr>
        <w:spacing w:before="223" w:line="218" w:lineRule="auto"/>
        <w:rPr>
          <w:rFonts w:hint="eastAsia" w:ascii="方正小标宋简体" w:hAnsi="方正小标宋简体" w:eastAsia="方正小标宋简体" w:cs="方正小标宋简体"/>
          <w:sz w:val="52"/>
          <w:szCs w:val="52"/>
        </w:rPr>
      </w:pPr>
      <w:r>
        <w:rPr>
          <w:rFonts w:hint="eastAsia" w:ascii="方正小标宋简体" w:hAnsi="方正小标宋简体" w:eastAsia="方正小标宋简体" w:cs="方正小标宋简体"/>
          <w:spacing w:val="-1"/>
          <w:sz w:val="52"/>
          <w:szCs w:val="52"/>
        </w:rPr>
        <w:t>2023年度</w:t>
      </w:r>
      <w:r>
        <w:rPr>
          <w:rFonts w:hint="eastAsia" w:ascii="方正小标宋简体" w:hAnsi="方正小标宋简体" w:eastAsia="方正小标宋简体" w:cs="方正小标宋简体"/>
          <w:spacing w:val="-1"/>
          <w:sz w:val="52"/>
          <w:szCs w:val="52"/>
          <w:lang w:eastAsia="zh-CN"/>
        </w:rPr>
        <w:t>蔬菜产业发展中心</w:t>
      </w:r>
      <w:r>
        <w:rPr>
          <w:rFonts w:hint="eastAsia" w:ascii="方正小标宋简体" w:hAnsi="方正小标宋简体" w:eastAsia="方正小标宋简体" w:cs="方正小标宋简体"/>
          <w:spacing w:val="-1"/>
          <w:sz w:val="52"/>
          <w:szCs w:val="52"/>
        </w:rPr>
        <w:t>整体支出</w:t>
      </w:r>
    </w:p>
    <w:p>
      <w:pPr>
        <w:spacing w:before="1" w:line="183" w:lineRule="auto"/>
        <w:ind w:left="2789"/>
        <w:rPr>
          <w:rFonts w:hint="eastAsia" w:ascii="方正小标宋简体" w:hAnsi="方正小标宋简体" w:eastAsia="方正小标宋简体" w:cs="方正小标宋简体"/>
          <w:sz w:val="52"/>
          <w:szCs w:val="52"/>
        </w:rPr>
      </w:pPr>
      <w:r>
        <w:rPr>
          <w:rFonts w:hint="eastAsia" w:ascii="方正小标宋简体" w:hAnsi="方正小标宋简体" w:eastAsia="方正小标宋简体" w:cs="方正小标宋简体"/>
          <w:spacing w:val="-3"/>
          <w:sz w:val="52"/>
          <w:szCs w:val="52"/>
        </w:rPr>
        <w:t>绩效自评报告</w:t>
      </w: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6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2432" w:firstLineChars="8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21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3"/>
        <w:spacing w:before="102" w:line="224" w:lineRule="auto"/>
        <w:ind w:left="3216"/>
        <w:rPr>
          <w:rFonts w:hint="eastAsia" w:ascii="仿宋_GB2312" w:hAnsi="仿宋_GB2312" w:eastAsia="仿宋_GB2312" w:cs="仿宋_GB2312"/>
          <w:sz w:val="32"/>
          <w:szCs w:val="32"/>
        </w:rPr>
      </w:pPr>
    </w:p>
    <w:p>
      <w:r>
        <w:br w:type="page"/>
      </w:r>
    </w:p>
    <w:p>
      <w:pPr>
        <w:pStyle w:val="6"/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6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</w:t>
      </w: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  <w:lang w:eastAsia="zh-CN"/>
        </w:rPr>
        <w:t>蔬菜产业发展中心</w:t>
      </w: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整体支出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spacing w:line="284" w:lineRule="auto"/>
        <w:rPr>
          <w:rFonts w:ascii="Arial"/>
          <w:sz w:val="21"/>
        </w:rPr>
      </w:pPr>
    </w:p>
    <w:p>
      <w:pPr>
        <w:pStyle w:val="6"/>
      </w:pPr>
    </w:p>
    <w:p>
      <w:pPr>
        <w:numPr>
          <w:ilvl w:val="0"/>
          <w:numId w:val="1"/>
        </w:numPr>
        <w:spacing w:before="101" w:line="228" w:lineRule="auto"/>
        <w:ind w:left="648"/>
        <w:rPr>
          <w:rFonts w:hint="eastAsia" w:ascii="黑体" w:hAnsi="黑体" w:eastAsia="黑体" w:cs="黑体"/>
          <w:spacing w:val="5"/>
          <w:sz w:val="32"/>
          <w:szCs w:val="32"/>
        </w:rPr>
      </w:pPr>
      <w:r>
        <w:rPr>
          <w:rFonts w:hint="eastAsia" w:ascii="黑体" w:hAnsi="黑体" w:eastAsia="黑体" w:cs="黑体"/>
          <w:spacing w:val="5"/>
          <w:sz w:val="32"/>
          <w:szCs w:val="32"/>
        </w:rPr>
        <w:t>部门基本情况</w:t>
      </w:r>
    </w:p>
    <w:p>
      <w:pPr>
        <w:snapToGrid w:val="0"/>
        <w:spacing w:line="520" w:lineRule="exact"/>
        <w:ind w:firstLine="640" w:firstLineChars="200"/>
        <w:rPr>
          <w:rFonts w:hint="eastAsia"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1．主要职能。</w:t>
      </w:r>
    </w:p>
    <w:p>
      <w:pPr>
        <w:snapToGrid w:val="0"/>
        <w:spacing w:line="520" w:lineRule="exact"/>
        <w:ind w:firstLine="640" w:firstLineChars="200"/>
        <w:rPr>
          <w:rFonts w:hint="eastAsia"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 w:cs="Times New Roman"/>
          <w:sz w:val="32"/>
          <w:szCs w:val="32"/>
        </w:rPr>
        <w:t>华容县蔬菜产业</w:t>
      </w:r>
      <w:r>
        <w:rPr>
          <w:rFonts w:hint="eastAsia" w:ascii="仿宋_GB2312" w:hAnsi="仿宋" w:eastAsia="仿宋_GB2312" w:cs="Times New Roman"/>
          <w:sz w:val="32"/>
          <w:szCs w:val="32"/>
          <w:lang w:eastAsia="zh-CN"/>
        </w:rPr>
        <w:t>发展</w:t>
      </w:r>
      <w:r>
        <w:rPr>
          <w:rFonts w:hint="eastAsia" w:ascii="仿宋_GB2312" w:hAnsi="仿宋" w:eastAsia="仿宋_GB2312" w:cs="Times New Roman"/>
          <w:sz w:val="32"/>
          <w:szCs w:val="32"/>
        </w:rPr>
        <w:t>中心是政府机构改革新成立的正科级公益一类事业单位。</w:t>
      </w:r>
      <w:r>
        <w:rPr>
          <w:rFonts w:hint="eastAsia" w:ascii="仿宋_GB2312" w:hAnsi="仿宋" w:eastAsia="仿宋_GB2312"/>
          <w:sz w:val="32"/>
          <w:szCs w:val="32"/>
        </w:rPr>
        <w:t>制定全县蔬菜产业发展规划，蔬菜产业推广计划并组织实施；负责全县蔬菜公共品牌的管理宣传及提升工作。</w:t>
      </w:r>
    </w:p>
    <w:p>
      <w:pPr>
        <w:snapToGrid w:val="0"/>
        <w:spacing w:line="520" w:lineRule="exact"/>
        <w:ind w:firstLine="640" w:firstLineChars="200"/>
        <w:rPr>
          <w:rFonts w:hint="eastAsia"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2．机构情况：为县人民政府直属公益一类事业单位，为正科级，内设股室四个。</w:t>
      </w:r>
    </w:p>
    <w:p>
      <w:pPr>
        <w:snapToGrid w:val="0"/>
        <w:spacing w:line="520" w:lineRule="exact"/>
        <w:ind w:firstLine="640" w:firstLineChars="200"/>
        <w:rPr>
          <w:rFonts w:hint="eastAsia"/>
        </w:rPr>
      </w:pPr>
      <w:r>
        <w:rPr>
          <w:rFonts w:hint="eastAsia" w:ascii="仿宋_GB2312" w:hAnsi="仿宋" w:eastAsia="仿宋_GB2312"/>
          <w:sz w:val="32"/>
          <w:szCs w:val="32"/>
        </w:rPr>
        <w:t>3．人员情况：全额拨款事业编制1</w:t>
      </w:r>
      <w:r>
        <w:rPr>
          <w:rFonts w:hint="eastAsia" w:ascii="仿宋_GB2312" w:hAnsi="仿宋" w:eastAsia="仿宋_GB2312"/>
          <w:sz w:val="32"/>
          <w:szCs w:val="32"/>
          <w:lang w:val="en-US" w:eastAsia="zh-CN"/>
        </w:rPr>
        <w:t>3</w:t>
      </w:r>
      <w:r>
        <w:rPr>
          <w:rFonts w:hint="eastAsia" w:ascii="仿宋_GB2312" w:hAnsi="仿宋" w:eastAsia="仿宋_GB2312"/>
          <w:sz w:val="32"/>
          <w:szCs w:val="32"/>
        </w:rPr>
        <w:t>名，设主任1名，副主任2名。</w:t>
      </w:r>
    </w:p>
    <w:p>
      <w:pPr>
        <w:spacing w:before="216" w:line="226" w:lineRule="auto"/>
        <w:ind w:left="648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-2"/>
          <w:sz w:val="32"/>
          <w:szCs w:val="32"/>
        </w:rPr>
        <w:t>二、一般公共预算支出情况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（一）基本支出情况</w:t>
      </w:r>
    </w:p>
    <w:p>
      <w:pPr>
        <w:snapToGrid w:val="0"/>
        <w:spacing w:line="520" w:lineRule="exact"/>
        <w:ind w:firstLine="640" w:firstLineChars="200"/>
        <w:rPr>
          <w:rFonts w:hint="eastAsia" w:ascii="仿宋_GB2312" w:hAnsi="仿宋" w:eastAsia="仿宋_GB2312" w:cs="Times New Roman"/>
          <w:sz w:val="32"/>
          <w:szCs w:val="32"/>
        </w:rPr>
      </w:pPr>
      <w:r>
        <w:rPr>
          <w:rFonts w:hint="eastAsia" w:ascii="仿宋_GB2312" w:hAnsi="仿宋" w:eastAsia="仿宋_GB2312" w:cs="Times New Roman"/>
          <w:sz w:val="32"/>
          <w:szCs w:val="32"/>
          <w:lang w:eastAsia="zh-CN"/>
        </w:rPr>
        <w:t>202</w:t>
      </w:r>
      <w:r>
        <w:rPr>
          <w:rFonts w:hint="eastAsia" w:ascii="仿宋_GB2312" w:hAnsi="仿宋" w:eastAsia="仿宋_GB2312" w:cs="Times New Roman"/>
          <w:sz w:val="32"/>
          <w:szCs w:val="32"/>
          <w:lang w:val="en-US" w:eastAsia="zh-CN"/>
        </w:rPr>
        <w:t>3</w:t>
      </w:r>
      <w:r>
        <w:rPr>
          <w:rFonts w:hint="eastAsia" w:ascii="仿宋_GB2312" w:hAnsi="仿宋" w:eastAsia="仿宋_GB2312" w:cs="Times New Roman"/>
          <w:sz w:val="32"/>
          <w:szCs w:val="32"/>
        </w:rPr>
        <w:t>年</w:t>
      </w:r>
      <w:r>
        <w:rPr>
          <w:rFonts w:hint="eastAsia" w:ascii="仿宋_GB2312" w:hAnsi="仿宋" w:eastAsia="仿宋_GB2312" w:cs="Times New Roman"/>
          <w:sz w:val="32"/>
          <w:szCs w:val="32"/>
          <w:lang w:eastAsia="zh-CN"/>
        </w:rPr>
        <w:t>支出</w:t>
      </w:r>
      <w:r>
        <w:rPr>
          <w:rFonts w:hint="eastAsia" w:ascii="仿宋_GB2312" w:hAnsi="仿宋" w:eastAsia="仿宋_GB2312" w:cs="Times New Roman"/>
          <w:sz w:val="32"/>
          <w:szCs w:val="32"/>
        </w:rPr>
        <w:t>为</w:t>
      </w:r>
      <w:r>
        <w:rPr>
          <w:rFonts w:hint="eastAsia" w:ascii="仿宋_GB2312" w:hAnsi="仿宋" w:eastAsia="仿宋_GB2312" w:cs="Times New Roman"/>
          <w:sz w:val="32"/>
          <w:szCs w:val="32"/>
          <w:lang w:val="en-US" w:eastAsia="zh-CN"/>
        </w:rPr>
        <w:t>33372516.64</w:t>
      </w:r>
      <w:r>
        <w:rPr>
          <w:rFonts w:hint="eastAsia" w:ascii="仿宋_GB2312" w:hAnsi="仿宋" w:eastAsia="仿宋_GB2312" w:cs="Times New Roman"/>
          <w:sz w:val="32"/>
          <w:szCs w:val="32"/>
        </w:rPr>
        <w:t>元，</w:t>
      </w:r>
      <w:r>
        <w:rPr>
          <w:rFonts w:hint="eastAsia" w:ascii="仿宋_GB2312" w:hAnsi="仿宋" w:eastAsia="仿宋_GB2312" w:cs="Times New Roman"/>
          <w:sz w:val="32"/>
          <w:szCs w:val="32"/>
          <w:lang w:eastAsia="zh-CN"/>
        </w:rPr>
        <w:t>基本支出</w:t>
      </w:r>
      <w:r>
        <w:rPr>
          <w:rFonts w:hint="eastAsia" w:ascii="仿宋_GB2312" w:hAnsi="仿宋" w:eastAsia="仿宋_GB2312" w:cs="Times New Roman"/>
          <w:sz w:val="32"/>
          <w:szCs w:val="32"/>
          <w:lang w:val="en-US" w:eastAsia="zh-CN"/>
        </w:rPr>
        <w:t>1455956.64元，</w:t>
      </w:r>
      <w:r>
        <w:rPr>
          <w:rFonts w:hint="eastAsia" w:ascii="仿宋_GB2312" w:hAnsi="仿宋" w:eastAsia="仿宋_GB2312" w:cs="Times New Roman"/>
          <w:sz w:val="32"/>
          <w:szCs w:val="32"/>
        </w:rPr>
        <w:t>占支出比重</w:t>
      </w:r>
      <w:r>
        <w:rPr>
          <w:rFonts w:hint="eastAsia" w:ascii="仿宋_GB2312" w:hAnsi="仿宋" w:eastAsia="仿宋_GB2312" w:cs="Times New Roman"/>
          <w:sz w:val="32"/>
          <w:szCs w:val="32"/>
          <w:lang w:val="en-US" w:eastAsia="zh-CN"/>
        </w:rPr>
        <w:t>4.37</w:t>
      </w:r>
      <w:r>
        <w:rPr>
          <w:rFonts w:hint="eastAsia" w:ascii="仿宋_GB2312" w:hAnsi="仿宋" w:eastAsia="仿宋_GB2312" w:cs="Times New Roman"/>
          <w:sz w:val="32"/>
          <w:szCs w:val="32"/>
        </w:rPr>
        <w:t>%</w:t>
      </w:r>
      <w:r>
        <w:rPr>
          <w:rFonts w:hint="eastAsia" w:ascii="仿宋_GB2312" w:hAnsi="仿宋" w:eastAsia="仿宋_GB2312" w:cs="Times New Roman"/>
          <w:sz w:val="32"/>
          <w:szCs w:val="32"/>
          <w:lang w:eastAsia="zh-CN"/>
        </w:rPr>
        <w:t>，</w:t>
      </w:r>
      <w:r>
        <w:rPr>
          <w:rFonts w:hint="eastAsia" w:ascii="仿宋_GB2312" w:hAnsi="仿宋" w:eastAsia="仿宋_GB2312" w:cs="Times New Roman"/>
          <w:sz w:val="32"/>
          <w:szCs w:val="32"/>
        </w:rPr>
        <w:t>其中：人员支出</w:t>
      </w:r>
      <w:r>
        <w:rPr>
          <w:rFonts w:hint="eastAsia" w:ascii="仿宋_GB2312" w:hAnsi="仿宋" w:eastAsia="仿宋_GB2312" w:cs="Times New Roman"/>
          <w:sz w:val="32"/>
          <w:szCs w:val="32"/>
          <w:lang w:val="en-US" w:eastAsia="zh-CN"/>
        </w:rPr>
        <w:t>1247269.28</w:t>
      </w:r>
      <w:r>
        <w:rPr>
          <w:rFonts w:hint="eastAsia" w:ascii="仿宋_GB2312" w:hAnsi="仿宋" w:eastAsia="仿宋_GB2312" w:cs="Times New Roman"/>
          <w:sz w:val="32"/>
          <w:szCs w:val="32"/>
        </w:rPr>
        <w:t>元，占比重</w:t>
      </w:r>
      <w:r>
        <w:rPr>
          <w:rFonts w:hint="eastAsia" w:ascii="仿宋_GB2312" w:hAnsi="仿宋" w:eastAsia="仿宋_GB2312" w:cs="Times New Roman"/>
          <w:sz w:val="32"/>
          <w:szCs w:val="32"/>
          <w:lang w:val="en-US" w:eastAsia="zh-CN"/>
        </w:rPr>
        <w:t>3.74</w:t>
      </w:r>
      <w:r>
        <w:rPr>
          <w:rFonts w:hint="eastAsia" w:ascii="仿宋_GB2312" w:hAnsi="仿宋" w:eastAsia="仿宋_GB2312" w:cs="Times New Roman"/>
          <w:sz w:val="32"/>
          <w:szCs w:val="32"/>
        </w:rPr>
        <w:t>%，公用支出</w:t>
      </w:r>
      <w:r>
        <w:rPr>
          <w:rFonts w:hint="eastAsia" w:ascii="仿宋_GB2312" w:hAnsi="仿宋" w:eastAsia="仿宋_GB2312" w:cs="Times New Roman"/>
          <w:sz w:val="32"/>
          <w:szCs w:val="32"/>
          <w:lang w:val="en-US" w:eastAsia="zh-CN"/>
        </w:rPr>
        <w:t>208687.36</w:t>
      </w:r>
      <w:r>
        <w:rPr>
          <w:rFonts w:hint="eastAsia" w:ascii="仿宋_GB2312" w:hAnsi="仿宋" w:eastAsia="仿宋_GB2312" w:cs="Times New Roman"/>
          <w:sz w:val="32"/>
          <w:szCs w:val="32"/>
        </w:rPr>
        <w:t>元，占</w:t>
      </w:r>
      <w:r>
        <w:rPr>
          <w:rFonts w:hint="eastAsia" w:ascii="仿宋_GB2312" w:hAnsi="仿宋" w:eastAsia="仿宋_GB2312" w:cs="Times New Roman"/>
          <w:sz w:val="32"/>
          <w:szCs w:val="32"/>
          <w:lang w:eastAsia="zh-CN"/>
        </w:rPr>
        <w:t>支出</w:t>
      </w:r>
      <w:r>
        <w:rPr>
          <w:rFonts w:hint="eastAsia" w:ascii="仿宋_GB2312" w:hAnsi="仿宋" w:eastAsia="仿宋_GB2312" w:cs="Times New Roman"/>
          <w:sz w:val="32"/>
          <w:szCs w:val="32"/>
        </w:rPr>
        <w:t>比重</w:t>
      </w:r>
      <w:r>
        <w:rPr>
          <w:rFonts w:hint="eastAsia" w:ascii="仿宋_GB2312" w:hAnsi="仿宋" w:eastAsia="仿宋_GB2312" w:cs="Times New Roman"/>
          <w:sz w:val="32"/>
          <w:szCs w:val="32"/>
          <w:lang w:val="en-US" w:eastAsia="zh-CN"/>
        </w:rPr>
        <w:t>0.63</w:t>
      </w:r>
      <w:r>
        <w:rPr>
          <w:rFonts w:hint="eastAsia" w:ascii="仿宋_GB2312" w:hAnsi="仿宋" w:eastAsia="仿宋_GB2312" w:cs="Times New Roman"/>
          <w:sz w:val="32"/>
          <w:szCs w:val="32"/>
        </w:rPr>
        <w:t>%</w:t>
      </w:r>
      <w:r>
        <w:rPr>
          <w:rFonts w:hint="eastAsia" w:ascii="仿宋_GB2312" w:hAnsi="仿宋" w:eastAsia="仿宋_GB2312" w:cs="Times New Roman"/>
          <w:sz w:val="32"/>
          <w:szCs w:val="32"/>
          <w:lang w:eastAsia="zh-CN"/>
        </w:rPr>
        <w:t>；</w:t>
      </w:r>
      <w:r>
        <w:rPr>
          <w:rFonts w:hint="eastAsia" w:ascii="仿宋_GB2312" w:hAnsi="仿宋" w:eastAsia="仿宋_GB2312" w:cs="Times New Roman"/>
          <w:sz w:val="32"/>
          <w:szCs w:val="32"/>
        </w:rPr>
        <w:t>项目支出</w:t>
      </w:r>
      <w:r>
        <w:rPr>
          <w:rFonts w:hint="eastAsia" w:ascii="仿宋_GB2312" w:hAnsi="仿宋" w:eastAsia="仿宋_GB2312" w:cs="Times New Roman"/>
          <w:sz w:val="32"/>
          <w:szCs w:val="32"/>
          <w:lang w:val="en-US" w:eastAsia="zh-CN"/>
        </w:rPr>
        <w:t>31916560</w:t>
      </w:r>
      <w:r>
        <w:rPr>
          <w:rFonts w:hint="eastAsia" w:ascii="仿宋_GB2312" w:hAnsi="仿宋" w:eastAsia="仿宋_GB2312" w:cs="Times New Roman"/>
          <w:sz w:val="32"/>
          <w:szCs w:val="32"/>
        </w:rPr>
        <w:t>元，占支出比重</w:t>
      </w:r>
      <w:r>
        <w:rPr>
          <w:rFonts w:hint="eastAsia" w:ascii="仿宋_GB2312" w:hAnsi="仿宋" w:eastAsia="仿宋_GB2312" w:cs="Times New Roman"/>
          <w:sz w:val="32"/>
          <w:szCs w:val="32"/>
          <w:lang w:val="en-US" w:eastAsia="zh-CN"/>
        </w:rPr>
        <w:t>95.63</w:t>
      </w:r>
      <w:r>
        <w:rPr>
          <w:rFonts w:hint="eastAsia" w:ascii="仿宋_GB2312" w:hAnsi="仿宋" w:eastAsia="仿宋_GB2312" w:cs="Times New Roman"/>
          <w:sz w:val="32"/>
          <w:szCs w:val="32"/>
        </w:rPr>
        <w:t>%。</w:t>
      </w:r>
    </w:p>
    <w:p>
      <w:pPr>
        <w:snapToGrid w:val="0"/>
        <w:spacing w:line="520" w:lineRule="exact"/>
        <w:ind w:firstLine="640" w:firstLineChars="200"/>
        <w:rPr>
          <w:rFonts w:hint="eastAsia" w:ascii="仿宋_GB2312" w:hAnsi="仿宋" w:eastAsia="仿宋_GB2312" w:cs="Times New Roman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项目支出情况</w:t>
      </w:r>
    </w:p>
    <w:p>
      <w:pPr>
        <w:pStyle w:val="6"/>
        <w:ind w:firstLine="640" w:firstLineChars="200"/>
        <w:rPr>
          <w:rFonts w:hint="eastAsia" w:eastAsia="仿宋_GB2312"/>
          <w:lang w:eastAsia="zh-CN"/>
        </w:rPr>
      </w:pPr>
      <w:r>
        <w:rPr>
          <w:rFonts w:hint="eastAsia" w:ascii="仿宋_GB2312" w:hAnsi="仿宋" w:eastAsia="仿宋_GB2312" w:cs="Times New Roman"/>
          <w:sz w:val="32"/>
          <w:szCs w:val="32"/>
        </w:rPr>
        <w:t>项目支出</w:t>
      </w:r>
      <w:r>
        <w:rPr>
          <w:rFonts w:hint="eastAsia" w:ascii="仿宋_GB2312" w:hAnsi="仿宋" w:eastAsia="仿宋_GB2312" w:cs="Times New Roman"/>
          <w:sz w:val="32"/>
          <w:szCs w:val="32"/>
          <w:lang w:val="en-US" w:eastAsia="zh-CN"/>
        </w:rPr>
        <w:t>31916560</w:t>
      </w:r>
      <w:r>
        <w:rPr>
          <w:rFonts w:hint="eastAsia" w:ascii="仿宋_GB2312" w:hAnsi="仿宋" w:eastAsia="仿宋_GB2312" w:cs="Times New Roman"/>
          <w:sz w:val="32"/>
          <w:szCs w:val="32"/>
        </w:rPr>
        <w:t>元，占支出比重</w:t>
      </w:r>
      <w:r>
        <w:rPr>
          <w:rFonts w:hint="eastAsia" w:ascii="仿宋_GB2312" w:hAnsi="仿宋" w:eastAsia="仿宋_GB2312" w:cs="Times New Roman"/>
          <w:sz w:val="32"/>
          <w:szCs w:val="32"/>
          <w:lang w:val="en-US" w:eastAsia="zh-CN"/>
        </w:rPr>
        <w:t>95.63</w:t>
      </w:r>
      <w:r>
        <w:rPr>
          <w:rFonts w:hint="eastAsia" w:ascii="仿宋_GB2312" w:hAnsi="仿宋" w:eastAsia="仿宋_GB2312" w:cs="Times New Roman"/>
          <w:sz w:val="32"/>
          <w:szCs w:val="32"/>
        </w:rPr>
        <w:t>%</w:t>
      </w:r>
      <w:r>
        <w:rPr>
          <w:rFonts w:hint="eastAsia" w:ascii="仿宋_GB2312" w:hAnsi="仿宋" w:eastAsia="仿宋_GB2312" w:cs="Times New Roman"/>
          <w:sz w:val="32"/>
          <w:szCs w:val="32"/>
          <w:lang w:eastAsia="zh-CN"/>
        </w:rPr>
        <w:t>，主要用于标准腌制池建设奖补支出。</w:t>
      </w:r>
    </w:p>
    <w:p>
      <w:pPr>
        <w:numPr>
          <w:ilvl w:val="0"/>
          <w:numId w:val="1"/>
        </w:numPr>
        <w:spacing w:before="224" w:line="227" w:lineRule="auto"/>
        <w:ind w:left="648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政府性基金预算支出情况</w:t>
      </w:r>
    </w:p>
    <w:p>
      <w:pPr>
        <w:pStyle w:val="3"/>
        <w:numPr>
          <w:ilvl w:val="0"/>
          <w:numId w:val="0"/>
        </w:numPr>
        <w:ind w:left="648" w:leftChars="0"/>
        <w:rPr>
          <w:rFonts w:hint="default" w:eastAsia="仿宋"/>
          <w:lang w:val="en-US" w:eastAsia="zh-CN"/>
        </w:rPr>
      </w:pPr>
      <w:r>
        <w:rPr>
          <w:rFonts w:hint="eastAsia"/>
          <w:lang w:eastAsia="zh-CN"/>
        </w:rPr>
        <w:t>政府性基金预算支出为</w:t>
      </w:r>
      <w:r>
        <w:rPr>
          <w:rFonts w:hint="eastAsia"/>
          <w:lang w:val="en-US" w:eastAsia="zh-CN"/>
        </w:rPr>
        <w:t>3029700元，对标准腌制池建设进行奖补，促进芥菜产业转型升级和提质增效。</w:t>
      </w:r>
    </w:p>
    <w:p>
      <w:pPr>
        <w:spacing w:before="219" w:line="600" w:lineRule="exact"/>
        <w:ind w:left="662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7"/>
          <w:position w:val="21"/>
          <w:sz w:val="32"/>
          <w:szCs w:val="32"/>
        </w:rPr>
        <w:t>四、国有资本经营预算支出情况</w:t>
      </w:r>
    </w:p>
    <w:p>
      <w:pPr>
        <w:spacing w:line="227" w:lineRule="auto"/>
        <w:ind w:left="651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五、社会保险基金预算支出情况</w:t>
      </w:r>
    </w:p>
    <w:p>
      <w:pPr>
        <w:spacing w:before="219" w:line="226" w:lineRule="auto"/>
        <w:ind w:left="653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六、部门整体支出绩效情况</w:t>
      </w:r>
    </w:p>
    <w:p>
      <w:pPr>
        <w:pStyle w:val="7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华容芥菜行业从业人员达13万人，每4个华容人中就有1个人在从事与芥菜行业相关的工作，芥菜种植是我县农户冬春季收入主要来源之一。大户种植效益亩产量4-5吨，每吨鲜菜保护价500元，毛收入在2000-2500元。除去生产投入成本1500元，每亩可增收500—1000元；而一般种植户再减去人工和土地租金等成本，每亩可增收1500—2000元。按照全县15万亩种植面积平均每亩1000元计算，全县仅种植环节可增收1.5亿元，有利于社会经济发展和社会稳定。</w:t>
      </w:r>
    </w:p>
    <w:p>
      <w:pPr>
        <w:pStyle w:val="6"/>
        <w:rPr>
          <w:rFonts w:hint="eastAsia"/>
        </w:rPr>
      </w:pPr>
    </w:p>
    <w:p>
      <w:pPr>
        <w:numPr>
          <w:ilvl w:val="0"/>
          <w:numId w:val="3"/>
        </w:numPr>
        <w:spacing w:before="220" w:line="600" w:lineRule="exact"/>
        <w:ind w:left="641"/>
        <w:rPr>
          <w:rFonts w:hint="eastAsia" w:ascii="黑体" w:hAnsi="黑体" w:eastAsia="黑体" w:cs="黑体"/>
          <w:spacing w:val="9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存在的问题及原因分析</w:t>
      </w:r>
    </w:p>
    <w:p>
      <w:pPr>
        <w:pStyle w:val="6"/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3"/>
        </w:numPr>
        <w:spacing w:line="227" w:lineRule="auto"/>
        <w:ind w:left="641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下一步改进措施</w:t>
      </w:r>
    </w:p>
    <w:p>
      <w:pPr>
        <w:pStyle w:val="6"/>
        <w:numPr>
          <w:ilvl w:val="0"/>
          <w:numId w:val="0"/>
        </w:numPr>
        <w:ind w:left="641" w:leftChars="0"/>
        <w:rPr>
          <w:rFonts w:hint="eastAsia"/>
        </w:rPr>
      </w:pPr>
    </w:p>
    <w:p>
      <w:pPr>
        <w:numPr>
          <w:ilvl w:val="0"/>
          <w:numId w:val="3"/>
        </w:numPr>
        <w:spacing w:before="219" w:line="600" w:lineRule="exact"/>
        <w:ind w:left="641" w:leftChars="0" w:firstLine="0" w:firstLineChars="0"/>
        <w:rPr>
          <w:rFonts w:hint="eastAsia" w:ascii="黑体" w:hAnsi="黑体" w:eastAsia="黑体" w:cs="黑体"/>
          <w:spacing w:val="8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部门整体支出绩效自评结果拟应用和公开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</w:rPr>
        <w:t>情况</w:t>
      </w:r>
    </w:p>
    <w:p>
      <w:pPr>
        <w:pStyle w:val="6"/>
        <w:numPr>
          <w:ilvl w:val="0"/>
          <w:numId w:val="0"/>
        </w:numPr>
        <w:ind w:left="641" w:leftChars="0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按照绩效评价工作要求，制定绩效评价方案，成立绩效评价工作小组，认真开展绩效自评工作。</w:t>
      </w:r>
    </w:p>
    <w:p>
      <w:pPr>
        <w:spacing w:line="226" w:lineRule="auto"/>
        <w:ind w:left="647"/>
        <w:rPr>
          <w:rFonts w:hint="eastAsia" w:ascii="黑体" w:hAnsi="黑体" w:eastAsia="黑体" w:cs="黑体"/>
          <w:spacing w:val="-3"/>
          <w:sz w:val="32"/>
          <w:szCs w:val="32"/>
        </w:rPr>
      </w:pPr>
      <w:r>
        <w:rPr>
          <w:rFonts w:hint="eastAsia" w:ascii="黑体" w:hAnsi="黑体" w:eastAsia="黑体" w:cs="黑体"/>
          <w:spacing w:val="-3"/>
          <w:sz w:val="32"/>
          <w:szCs w:val="32"/>
        </w:rPr>
        <w:t>十、其他需要说明的情况</w:t>
      </w:r>
    </w:p>
    <w:p>
      <w:pPr>
        <w:rPr>
          <w:rFonts w:ascii="黑体" w:hAnsi="黑体" w:eastAsia="黑体" w:cs="黑体"/>
          <w:spacing w:val="-3"/>
          <w:sz w:val="31"/>
          <w:szCs w:val="31"/>
        </w:rPr>
      </w:pPr>
      <w:r>
        <w:rPr>
          <w:rFonts w:ascii="黑体" w:hAnsi="黑体" w:eastAsia="黑体" w:cs="黑体"/>
          <w:spacing w:val="-3"/>
          <w:sz w:val="31"/>
          <w:szCs w:val="31"/>
        </w:rPr>
        <w:br w:type="page"/>
      </w:r>
    </w:p>
    <w:p>
      <w:pPr>
        <w:jc w:val="both"/>
        <w:rPr>
          <w:rFonts w:hint="default" w:ascii="Times New Roman" w:hAnsi="Times New Roman" w:eastAsia="方正小标宋_GBK" w:cs="Times New Roman"/>
          <w:sz w:val="52"/>
          <w:szCs w:val="52"/>
        </w:rPr>
        <w:sectPr>
          <w:footerReference r:id="rId4" w:type="default"/>
          <w:pgSz w:w="11905" w:h="16838"/>
          <w:pgMar w:top="1984" w:right="1701" w:bottom="1984" w:left="1701" w:header="850" w:footer="992" w:gutter="0"/>
          <w:pgNumType w:fmt="numberInDash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4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8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2023年度部门整体支出绩效自评表</w:t>
      </w:r>
    </w:p>
    <w:p>
      <w:pPr>
        <w:spacing w:line="132" w:lineRule="exact"/>
      </w:pPr>
    </w:p>
    <w:tbl>
      <w:tblPr>
        <w:tblStyle w:val="15"/>
        <w:tblW w:w="5035" w:type="pct"/>
        <w:jc w:val="center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826"/>
        <w:gridCol w:w="991"/>
        <w:gridCol w:w="949"/>
        <w:gridCol w:w="48"/>
        <w:gridCol w:w="975"/>
        <w:gridCol w:w="19"/>
        <w:gridCol w:w="1030"/>
        <w:gridCol w:w="980"/>
        <w:gridCol w:w="696"/>
        <w:gridCol w:w="720"/>
        <w:gridCol w:w="1335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1" w:hRule="atLeast"/>
          <w:jc w:val="center"/>
        </w:trPr>
        <w:tc>
          <w:tcPr>
            <w:tcW w:w="1614" w:type="pct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省级预算部门、单位名称</w:t>
            </w:r>
          </w:p>
        </w:tc>
        <w:tc>
          <w:tcPr>
            <w:tcW w:w="3385" w:type="pct"/>
            <w:gridSpan w:val="8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华容县蔬菜产业发展中心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0" w:hRule="atLeast"/>
          <w:jc w:val="center"/>
        </w:trPr>
        <w:tc>
          <w:tcPr>
            <w:tcW w:w="482" w:type="pct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年度预算申请（万元）</w:t>
            </w:r>
          </w:p>
        </w:tc>
        <w:tc>
          <w:tcPr>
            <w:tcW w:w="113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7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611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2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13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年度资金总额</w:t>
            </w:r>
          </w:p>
        </w:tc>
        <w:tc>
          <w:tcPr>
            <w:tcW w:w="597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3324.29</w:t>
            </w:r>
          </w:p>
        </w:tc>
        <w:tc>
          <w:tcPr>
            <w:tcW w:w="611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3337.25</w:t>
            </w: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3337.25</w:t>
            </w: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2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58" w:firstLineChars="28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按收入性质分：</w:t>
            </w:r>
          </w:p>
        </w:tc>
        <w:tc>
          <w:tcPr>
            <w:tcW w:w="2176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按支出性质分：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2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其中：一般公共预算：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3033.28</w:t>
            </w:r>
          </w:p>
        </w:tc>
        <w:tc>
          <w:tcPr>
            <w:tcW w:w="2176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其中：基本支出：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145.59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2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政府性基金拨款：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303.97</w:t>
            </w:r>
          </w:p>
        </w:tc>
        <w:tc>
          <w:tcPr>
            <w:tcW w:w="2176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840" w:firstLineChars="4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3191.66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2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纳入专户管理的非税收入拨款：</w:t>
            </w:r>
          </w:p>
        </w:tc>
        <w:tc>
          <w:tcPr>
            <w:tcW w:w="2176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2" w:type="pct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其他资金：</w:t>
            </w:r>
          </w:p>
        </w:tc>
        <w:tc>
          <w:tcPr>
            <w:tcW w:w="2176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2" w:type="pct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总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体目标</w:t>
            </w:r>
          </w:p>
        </w:tc>
        <w:tc>
          <w:tcPr>
            <w:tcW w:w="2341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76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2" w:type="pct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提高芥菜产业效益，促进芥菜产业高质量发展，落实标准化腌制池建设，保障产品质量安全，减少环境污染。</w:t>
            </w:r>
          </w:p>
        </w:tc>
        <w:tc>
          <w:tcPr>
            <w:tcW w:w="2176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制订具体措施、方案。制定了华容芥菜产业发展规划。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0" w:hRule="atLeast"/>
          <w:jc w:val="center"/>
        </w:trPr>
        <w:tc>
          <w:tcPr>
            <w:tcW w:w="482" w:type="pct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78" w:type="pct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582" w:type="pct"/>
            <w:gridSpan w:val="2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580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偏差原因分析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芥菜种植面积</w:t>
            </w: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</w:t>
            </w: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</w:t>
            </w: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产品质量安全</w:t>
            </w: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资金及时拨付</w:t>
            </w: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7天</w:t>
            </w: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7天</w:t>
            </w: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7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新增就业岗位</w:t>
            </w: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10000个</w:t>
            </w: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10000个</w:t>
            </w: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80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芥菜产值</w:t>
            </w: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100亿元</w:t>
            </w: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100亿元</w:t>
            </w: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80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腌制池废水处理</w:t>
            </w: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80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保护耕地</w:t>
            </w: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0占用</w:t>
            </w: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0占用</w:t>
            </w: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受益对象满意度</w:t>
            </w: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restart"/>
            <w:tcBorders>
              <w:top w:val="single" w:color="auto" w:sz="4" w:space="0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政府补助投入</w:t>
            </w: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40%</w:t>
            </w: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40%</w:t>
            </w: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生产加工能力提升</w:t>
            </w: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40万吨</w:t>
            </w: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40万吨</w:t>
            </w: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减少环境污染</w:t>
            </w: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95%</w:t>
            </w: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95%</w:t>
            </w: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2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0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3394" w:type="pct"/>
            <w:gridSpan w:val="8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40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42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衡大勇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填报日期：</w:t>
      </w:r>
      <w:r>
        <w:rPr>
          <w:rFonts w:hint="eastAsia"/>
          <w:lang w:val="en-US" w:eastAsia="zh-CN"/>
        </w:rPr>
        <w:t>5.21</w:t>
      </w:r>
      <w:r>
        <w:rPr>
          <w:rFonts w:hint="eastAsia"/>
        </w:rPr>
        <w:t xml:space="preserve">    联系电话：</w:t>
      </w:r>
      <w:r>
        <w:rPr>
          <w:rFonts w:hint="eastAsia"/>
          <w:lang w:val="en-US" w:eastAsia="zh-CN"/>
        </w:rPr>
        <w:t>13789051958</w:t>
      </w:r>
      <w:r>
        <w:rPr>
          <w:rFonts w:hint="eastAsia"/>
        </w:rPr>
        <w:t xml:space="preserve">  单位负责人签字：</w:t>
      </w:r>
    </w:p>
    <w:p>
      <w:pPr>
        <w:rPr>
          <w:rFonts w:hint="eastAsia"/>
          <w:lang w:val="en-US" w:eastAsia="zh-CN"/>
        </w:rPr>
      </w:pPr>
      <w:bookmarkStart w:id="0" w:name="_GoBack"/>
      <w:bookmarkEnd w:id="0"/>
    </w:p>
    <w:sectPr>
      <w:footerReference r:id="rId5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F2EA0E92-0890-4600-9F7A-53B639C6E839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DB767FD3-A24B-4823-A330-33602E7C024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5059DC66-74F1-4684-A166-F7EAAED880FF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D57D5EE5-C28C-4F1A-A76B-C5F8CF028A4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D405EA50-E17C-47CC-AD18-946608C64AC7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A0D3AE65-BB4C-4175-88A9-21F4601717E7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7" w:fontKey="{3EFEE667-7400-4B19-B898-84A28AD257F0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8" w:fontKey="{2C3446C9-3608-4F1D-9AE6-4AD200E5AC88}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9" w:fontKey="{211B03FC-5E69-4D32-85C6-39E3D661B84E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0" w:fontKey="{E29CC6E9-3319-46C9-B14E-2D19846CDC27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11" w:fontKey="{D05497F9-25CF-4361-8F77-A96ACF48E2B1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12" w:fontKey="{E4BDE138-2E8F-4138-9AFB-EB53069CC1B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7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7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ind w:left="8576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10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10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AAD18BF"/>
    <w:multiLevelType w:val="singleLevel"/>
    <w:tmpl w:val="9AAD18BF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6734CDDA"/>
    <w:multiLevelType w:val="singleLevel"/>
    <w:tmpl w:val="6734CDDA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69F1E3DF"/>
    <w:multiLevelType w:val="singleLevel"/>
    <w:tmpl w:val="69F1E3DF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2ZDgyZDA4NTU1MGVkMTU0N2NlMGIxYjA5NzUyZmE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067004"/>
    <w:rsid w:val="021138F7"/>
    <w:rsid w:val="02B50488"/>
    <w:rsid w:val="02E1151B"/>
    <w:rsid w:val="0338470A"/>
    <w:rsid w:val="034822A9"/>
    <w:rsid w:val="03D86621"/>
    <w:rsid w:val="04EE6171"/>
    <w:rsid w:val="052221B5"/>
    <w:rsid w:val="05315F6B"/>
    <w:rsid w:val="05395EA9"/>
    <w:rsid w:val="0616597F"/>
    <w:rsid w:val="06426ACC"/>
    <w:rsid w:val="064B58CD"/>
    <w:rsid w:val="06605419"/>
    <w:rsid w:val="06F261A2"/>
    <w:rsid w:val="07A62D33"/>
    <w:rsid w:val="07DB289C"/>
    <w:rsid w:val="086B5F82"/>
    <w:rsid w:val="087F5A5E"/>
    <w:rsid w:val="08C72CB3"/>
    <w:rsid w:val="09C33728"/>
    <w:rsid w:val="09E6794E"/>
    <w:rsid w:val="0A067AB9"/>
    <w:rsid w:val="0A9A6B7F"/>
    <w:rsid w:val="0ABD557B"/>
    <w:rsid w:val="0B826A4F"/>
    <w:rsid w:val="0BAB4DBC"/>
    <w:rsid w:val="0BBB5A8D"/>
    <w:rsid w:val="0C104906"/>
    <w:rsid w:val="0C607C21"/>
    <w:rsid w:val="0CCB7736"/>
    <w:rsid w:val="0D9E0E8D"/>
    <w:rsid w:val="0DE55F58"/>
    <w:rsid w:val="0E04358A"/>
    <w:rsid w:val="0E1F65D3"/>
    <w:rsid w:val="0E3E5716"/>
    <w:rsid w:val="0E6B257C"/>
    <w:rsid w:val="0EAB7397"/>
    <w:rsid w:val="0ED429CA"/>
    <w:rsid w:val="0EF755B3"/>
    <w:rsid w:val="0F17035E"/>
    <w:rsid w:val="0F43756E"/>
    <w:rsid w:val="0F4B796A"/>
    <w:rsid w:val="0F4E168D"/>
    <w:rsid w:val="0F7A0392"/>
    <w:rsid w:val="0FAF3959"/>
    <w:rsid w:val="0FD26E31"/>
    <w:rsid w:val="1008458B"/>
    <w:rsid w:val="1020625B"/>
    <w:rsid w:val="10F44B0F"/>
    <w:rsid w:val="11404466"/>
    <w:rsid w:val="11837AA9"/>
    <w:rsid w:val="11963ADD"/>
    <w:rsid w:val="11EB0F5C"/>
    <w:rsid w:val="11F20483"/>
    <w:rsid w:val="12123C76"/>
    <w:rsid w:val="12144CC9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2F32F5"/>
    <w:rsid w:val="16A3369E"/>
    <w:rsid w:val="17114A8B"/>
    <w:rsid w:val="176B77A7"/>
    <w:rsid w:val="178536BD"/>
    <w:rsid w:val="183C11E5"/>
    <w:rsid w:val="18921744"/>
    <w:rsid w:val="19516372"/>
    <w:rsid w:val="19575CC2"/>
    <w:rsid w:val="19A80228"/>
    <w:rsid w:val="19AF68C7"/>
    <w:rsid w:val="19E85A53"/>
    <w:rsid w:val="1A101464"/>
    <w:rsid w:val="1A2D5C81"/>
    <w:rsid w:val="1A4C1518"/>
    <w:rsid w:val="1AB71087"/>
    <w:rsid w:val="1AB74849"/>
    <w:rsid w:val="1AC52FF2"/>
    <w:rsid w:val="1AD12079"/>
    <w:rsid w:val="1AE6175D"/>
    <w:rsid w:val="1AFF47DC"/>
    <w:rsid w:val="1B0F63F2"/>
    <w:rsid w:val="1B742AA7"/>
    <w:rsid w:val="1BD5498B"/>
    <w:rsid w:val="1BF15B4E"/>
    <w:rsid w:val="1CA34935"/>
    <w:rsid w:val="1D5A640E"/>
    <w:rsid w:val="1E8C2321"/>
    <w:rsid w:val="1E9351E5"/>
    <w:rsid w:val="1F645556"/>
    <w:rsid w:val="1F7640EC"/>
    <w:rsid w:val="1FF90471"/>
    <w:rsid w:val="20176B8B"/>
    <w:rsid w:val="20D30097"/>
    <w:rsid w:val="20D76C5F"/>
    <w:rsid w:val="20D81D57"/>
    <w:rsid w:val="20E55C2B"/>
    <w:rsid w:val="21057490"/>
    <w:rsid w:val="2116462E"/>
    <w:rsid w:val="21336F8E"/>
    <w:rsid w:val="214A230E"/>
    <w:rsid w:val="21B052C4"/>
    <w:rsid w:val="22B43877"/>
    <w:rsid w:val="22CA430C"/>
    <w:rsid w:val="22DF2F05"/>
    <w:rsid w:val="22FF5445"/>
    <w:rsid w:val="23201E3D"/>
    <w:rsid w:val="232A4B58"/>
    <w:rsid w:val="2342170A"/>
    <w:rsid w:val="238D0E57"/>
    <w:rsid w:val="24256710"/>
    <w:rsid w:val="251E7983"/>
    <w:rsid w:val="25FE2B31"/>
    <w:rsid w:val="260D5D83"/>
    <w:rsid w:val="260E1D77"/>
    <w:rsid w:val="26EA4592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60378B"/>
    <w:rsid w:val="2B620B9B"/>
    <w:rsid w:val="2B6D0EA0"/>
    <w:rsid w:val="2BF35971"/>
    <w:rsid w:val="2C487650"/>
    <w:rsid w:val="2C5A7AC4"/>
    <w:rsid w:val="2C630780"/>
    <w:rsid w:val="2D8C6662"/>
    <w:rsid w:val="2DDD6BFF"/>
    <w:rsid w:val="2DE26BB6"/>
    <w:rsid w:val="2E4F43C0"/>
    <w:rsid w:val="2EC7368E"/>
    <w:rsid w:val="2EDC05D9"/>
    <w:rsid w:val="2F240CAA"/>
    <w:rsid w:val="2F5137B6"/>
    <w:rsid w:val="2FF62815"/>
    <w:rsid w:val="30FB4B41"/>
    <w:rsid w:val="30FF5EFC"/>
    <w:rsid w:val="31621165"/>
    <w:rsid w:val="321B1AA4"/>
    <w:rsid w:val="322E1E8E"/>
    <w:rsid w:val="323C5548"/>
    <w:rsid w:val="33235CE2"/>
    <w:rsid w:val="3344327C"/>
    <w:rsid w:val="33F22F3B"/>
    <w:rsid w:val="34BE5FDD"/>
    <w:rsid w:val="359F2200"/>
    <w:rsid w:val="35A42962"/>
    <w:rsid w:val="35F24CDB"/>
    <w:rsid w:val="36AD0EA9"/>
    <w:rsid w:val="36B86B92"/>
    <w:rsid w:val="36FF783F"/>
    <w:rsid w:val="3701395E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997372E"/>
    <w:rsid w:val="39CC71A5"/>
    <w:rsid w:val="3A0F7AD4"/>
    <w:rsid w:val="3A53023B"/>
    <w:rsid w:val="3A7103D1"/>
    <w:rsid w:val="3AF42D2D"/>
    <w:rsid w:val="3B062751"/>
    <w:rsid w:val="3B3A041F"/>
    <w:rsid w:val="3B756DD3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01A12"/>
    <w:rsid w:val="3DD556CA"/>
    <w:rsid w:val="3DFE271A"/>
    <w:rsid w:val="3E5F4AE1"/>
    <w:rsid w:val="3EDB2CE7"/>
    <w:rsid w:val="3F450429"/>
    <w:rsid w:val="3FAD51B8"/>
    <w:rsid w:val="3FB6105E"/>
    <w:rsid w:val="3FBF3F86"/>
    <w:rsid w:val="3FF70715"/>
    <w:rsid w:val="3FFD550C"/>
    <w:rsid w:val="40066AB0"/>
    <w:rsid w:val="4021030A"/>
    <w:rsid w:val="40226C80"/>
    <w:rsid w:val="40C451A5"/>
    <w:rsid w:val="40C671E5"/>
    <w:rsid w:val="41051ABE"/>
    <w:rsid w:val="4156470B"/>
    <w:rsid w:val="41595FF6"/>
    <w:rsid w:val="41943ACE"/>
    <w:rsid w:val="42521D88"/>
    <w:rsid w:val="425D4066"/>
    <w:rsid w:val="430118BA"/>
    <w:rsid w:val="43173FD4"/>
    <w:rsid w:val="431B4D0A"/>
    <w:rsid w:val="43B27D8E"/>
    <w:rsid w:val="43F9776B"/>
    <w:rsid w:val="44143822"/>
    <w:rsid w:val="44365E09"/>
    <w:rsid w:val="44654A12"/>
    <w:rsid w:val="44E421C9"/>
    <w:rsid w:val="45320384"/>
    <w:rsid w:val="457C5F26"/>
    <w:rsid w:val="45B918A8"/>
    <w:rsid w:val="4716830A"/>
    <w:rsid w:val="47BF53CA"/>
    <w:rsid w:val="488108B3"/>
    <w:rsid w:val="48B126BB"/>
    <w:rsid w:val="48C000DF"/>
    <w:rsid w:val="48C066A1"/>
    <w:rsid w:val="491E256E"/>
    <w:rsid w:val="49CF255F"/>
    <w:rsid w:val="4A3239D7"/>
    <w:rsid w:val="4B2C5DCD"/>
    <w:rsid w:val="4B46D032"/>
    <w:rsid w:val="4B7D1173"/>
    <w:rsid w:val="4BBDFBDE"/>
    <w:rsid w:val="4BCF5C41"/>
    <w:rsid w:val="4C150E22"/>
    <w:rsid w:val="4C261041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2C86DC4"/>
    <w:rsid w:val="5301082D"/>
    <w:rsid w:val="5387476B"/>
    <w:rsid w:val="53910AF4"/>
    <w:rsid w:val="53FBDA3F"/>
    <w:rsid w:val="543C7F92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A96DCF"/>
    <w:rsid w:val="56BE6D1E"/>
    <w:rsid w:val="56F72F7C"/>
    <w:rsid w:val="5717642E"/>
    <w:rsid w:val="57946554"/>
    <w:rsid w:val="57CF0C1D"/>
    <w:rsid w:val="57D80A00"/>
    <w:rsid w:val="581D7A74"/>
    <w:rsid w:val="58237473"/>
    <w:rsid w:val="586243BF"/>
    <w:rsid w:val="58FD3402"/>
    <w:rsid w:val="5968027A"/>
    <w:rsid w:val="59D525E5"/>
    <w:rsid w:val="59F1681C"/>
    <w:rsid w:val="5AAF7799"/>
    <w:rsid w:val="5AB04BD0"/>
    <w:rsid w:val="5B5C1753"/>
    <w:rsid w:val="5BE211F7"/>
    <w:rsid w:val="5BF510BE"/>
    <w:rsid w:val="5C3B233F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D067FC"/>
    <w:rsid w:val="60F838FC"/>
    <w:rsid w:val="61444403"/>
    <w:rsid w:val="618078E7"/>
    <w:rsid w:val="61BC02FE"/>
    <w:rsid w:val="62265BDF"/>
    <w:rsid w:val="62E1699A"/>
    <w:rsid w:val="62FBC294"/>
    <w:rsid w:val="63123C13"/>
    <w:rsid w:val="637D5875"/>
    <w:rsid w:val="63EF49BB"/>
    <w:rsid w:val="64147F0D"/>
    <w:rsid w:val="64B33C3A"/>
    <w:rsid w:val="64B713E7"/>
    <w:rsid w:val="64D66362"/>
    <w:rsid w:val="65860217"/>
    <w:rsid w:val="659D5052"/>
    <w:rsid w:val="667E0AA1"/>
    <w:rsid w:val="66AE5CE5"/>
    <w:rsid w:val="66D4191C"/>
    <w:rsid w:val="675177FB"/>
    <w:rsid w:val="677027A4"/>
    <w:rsid w:val="67B37C7A"/>
    <w:rsid w:val="67E660D5"/>
    <w:rsid w:val="67F20A94"/>
    <w:rsid w:val="68607DBB"/>
    <w:rsid w:val="68FB17C3"/>
    <w:rsid w:val="69124F8D"/>
    <w:rsid w:val="695F12F9"/>
    <w:rsid w:val="69636C3A"/>
    <w:rsid w:val="696D83E8"/>
    <w:rsid w:val="69C60A20"/>
    <w:rsid w:val="69CF7B2C"/>
    <w:rsid w:val="69EE4FDB"/>
    <w:rsid w:val="69FEC155"/>
    <w:rsid w:val="6A0B0004"/>
    <w:rsid w:val="6A2C5CCF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1F045E"/>
    <w:rsid w:val="6DFE5E04"/>
    <w:rsid w:val="6E0D1F7B"/>
    <w:rsid w:val="6E796921"/>
    <w:rsid w:val="6E87203D"/>
    <w:rsid w:val="6F6049BF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2E2B52"/>
    <w:rsid w:val="72346954"/>
    <w:rsid w:val="724A6793"/>
    <w:rsid w:val="72647B59"/>
    <w:rsid w:val="72800ED4"/>
    <w:rsid w:val="737004AD"/>
    <w:rsid w:val="7372FC32"/>
    <w:rsid w:val="739B4217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734190"/>
    <w:rsid w:val="75B55338"/>
    <w:rsid w:val="75FD1676"/>
    <w:rsid w:val="7687113B"/>
    <w:rsid w:val="76A74C81"/>
    <w:rsid w:val="76C3247D"/>
    <w:rsid w:val="76EFC8B0"/>
    <w:rsid w:val="774A3B9B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CE4646"/>
    <w:rsid w:val="7CED5089"/>
    <w:rsid w:val="7D2D5AEA"/>
    <w:rsid w:val="7D8636B9"/>
    <w:rsid w:val="7DD96C0E"/>
    <w:rsid w:val="7E352599"/>
    <w:rsid w:val="7E3E0214"/>
    <w:rsid w:val="7E474F7B"/>
    <w:rsid w:val="7E7F4A49"/>
    <w:rsid w:val="7E8F7AC1"/>
    <w:rsid w:val="7F2BE2DA"/>
    <w:rsid w:val="7F73429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0">
    <w:name w:val="Default Paragraph Font"/>
    <w:semiHidden/>
    <w:qFormat/>
    <w:uiPriority w:val="99"/>
  </w:style>
  <w:style w:type="table" w:default="1" w:styleId="8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next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4">
    <w:name w:val="footer"/>
    <w:basedOn w:val="1"/>
    <w:link w:val="1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7">
    <w:name w:val="Normal (Web)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before="0" w:beforeAutospacing="0" w:after="0" w:afterAutospacing="0"/>
      <w:ind w:left="0" w:right="0"/>
      <w:jc w:val="left"/>
    </w:pPr>
    <w:rPr>
      <w:kern w:val="0"/>
      <w:sz w:val="24"/>
      <w:lang w:val="en-US" w:eastAsia="zh-CN" w:bidi="ar"/>
    </w:rPr>
  </w:style>
  <w:style w:type="table" w:styleId="9">
    <w:name w:val="Table Grid"/>
    <w:basedOn w:val="8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page number"/>
    <w:basedOn w:val="10"/>
    <w:qFormat/>
    <w:uiPriority w:val="99"/>
    <w:rPr>
      <w:rFonts w:cs="Times New Roman"/>
    </w:rPr>
  </w:style>
  <w:style w:type="character" w:customStyle="1" w:styleId="12">
    <w:name w:val="Footer Char"/>
    <w:basedOn w:val="10"/>
    <w:link w:val="4"/>
    <w:semiHidden/>
    <w:qFormat/>
    <w:uiPriority w:val="99"/>
    <w:rPr>
      <w:sz w:val="18"/>
      <w:szCs w:val="18"/>
    </w:rPr>
  </w:style>
  <w:style w:type="character" w:customStyle="1" w:styleId="13">
    <w:name w:val="Header Char"/>
    <w:basedOn w:val="10"/>
    <w:link w:val="5"/>
    <w:semiHidden/>
    <w:qFormat/>
    <w:uiPriority w:val="99"/>
    <w:rPr>
      <w:sz w:val="18"/>
      <w:szCs w:val="18"/>
    </w:rPr>
  </w:style>
  <w:style w:type="paragraph" w:styleId="14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6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12</Pages>
  <Words>4354</Words>
  <Characters>4599</Characters>
  <Lines>0</Lines>
  <Paragraphs>0</Paragraphs>
  <TotalTime>40</TotalTime>
  <ScaleCrop>false</ScaleCrop>
  <LinksUpToDate>false</LinksUpToDate>
  <CharactersWithSpaces>4995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衡大勇</cp:lastModifiedBy>
  <cp:lastPrinted>2024-05-28T02:30:00Z</cp:lastPrinted>
  <dcterms:modified xsi:type="dcterms:W3CDTF">2024-05-28T03:03:40Z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KSOSaveFontToCloudKey">
    <vt:lpwstr>386772509_embed</vt:lpwstr>
  </property>
  <property fmtid="{D5CDD505-2E9C-101B-9397-08002B2CF9AE}" pid="4" name="ICV">
    <vt:lpwstr>0309213024164FA890E2315487B9C504_13</vt:lpwstr>
  </property>
</Properties>
</file>